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425C54" w14:textId="77777777" w:rsidR="000D1167" w:rsidRDefault="000D1167" w:rsidP="000D1167">
      <w:pPr>
        <w:pStyle w:val="NormalWeb"/>
        <w:shd w:val="clear" w:color="auto" w:fill="FFFFFF"/>
        <w:spacing w:before="180" w:beforeAutospacing="0" w:after="180" w:afterAutospacing="0"/>
        <w:rPr>
          <w:rFonts w:ascii="Roboto" w:hAnsi="Roboto"/>
          <w:color w:val="2D3B45"/>
        </w:rPr>
      </w:pPr>
      <w:r>
        <w:rPr>
          <w:rFonts w:ascii="Roboto" w:hAnsi="Roboto"/>
          <w:color w:val="2D3B45"/>
        </w:rPr>
        <w:t> “Given the role of religion in positive relationship functioning, it appears that initiatives designed to enhance marital quality can be informed by the positive role that religion plays in the marital lives of many couples” (Fincham &amp; Beach, 2010, p. 640). There are other factors that contribute to a strong marriage that do not involve religion. Personality, how an individual was raised, the relationship between and individual’s parents, and general characteristics play a very important role in determining the success of a marriage. There are couples who are not religious and there are those who come from different religious background and yet remain in successful marriages.</w:t>
      </w:r>
    </w:p>
    <w:p w14:paraId="1DDCEE57" w14:textId="77777777" w:rsidR="000D1167" w:rsidRDefault="000D1167" w:rsidP="000D1167">
      <w:pPr>
        <w:pStyle w:val="NormalWeb"/>
        <w:shd w:val="clear" w:color="auto" w:fill="FFFFFF"/>
        <w:spacing w:before="180" w:beforeAutospacing="0" w:after="180" w:afterAutospacing="0"/>
        <w:rPr>
          <w:rFonts w:ascii="Roboto" w:hAnsi="Roboto"/>
          <w:color w:val="2D3B45"/>
        </w:rPr>
      </w:pPr>
      <w:r>
        <w:rPr>
          <w:rFonts w:ascii="Roboto" w:hAnsi="Roboto"/>
          <w:color w:val="2D3B45"/>
        </w:rPr>
        <w:t>      Through my own personal experiences, I have witnessed how religion can cause strain in a marriage. I have a Buddhist uncle and a Christian aunt. Going to church with my aunt was a new experience for me. Throughout the experience, members of her congregation would try to convert me to Christianity and scold me for being a Buddhist. They would scold my aunt for being married to someone who was not Christian and suggest to her ways in which she could convert my uncle. She took those suggestions home with her which caused a fracture in their marriage. My experience with religion has not been all negative. I am married to a Christian woman and her congregation has been supportive of our relationship and have made me feel welcome. The difference in support offered by the two congregations stand out in my mind. I do not believe that religion is what helps strengthen a marriage, but rather, the kind of person that you are and the people you define as a support group. Religious people find support in their congregation. When they get married, they are making a public commitment and marriage is “usually expressed in front of relatives, friends and religious congregants” (Cherlin, 2004, p. 854). These witnesses in the marriage make up a few of the support systems that a couple has as a resource when times are tough. However, people can find support systems outside of their religion that can provide the same assistance.</w:t>
      </w:r>
    </w:p>
    <w:p w14:paraId="3FB041B1" w14:textId="77777777" w:rsidR="000D1167" w:rsidRDefault="000D1167" w:rsidP="000D1167">
      <w:pPr>
        <w:pStyle w:val="NormalWeb"/>
        <w:shd w:val="clear" w:color="auto" w:fill="FFFFFF"/>
        <w:spacing w:before="180" w:beforeAutospacing="0" w:after="180" w:afterAutospacing="0"/>
        <w:rPr>
          <w:rFonts w:ascii="Roboto" w:hAnsi="Roboto"/>
          <w:color w:val="2D3B45"/>
        </w:rPr>
      </w:pPr>
      <w:r>
        <w:rPr>
          <w:rFonts w:ascii="Roboto" w:hAnsi="Roboto"/>
          <w:color w:val="2D3B45"/>
        </w:rPr>
        <w:t>      Fincham and Beach (2010) also provide that religious institutions can sanctify a marriage, encouraging couples to view marriage positively and introducing a higher power, a deity, into their relationship. Once again, it all comes down to the kind of person that you are. Some people are God fearing and some are not. A couple could get married in front of God but if they have made the decision to cheat, they will. Your character and how you were raised is what make or breaks your relationship.</w:t>
      </w:r>
    </w:p>
    <w:p w14:paraId="67D50515" w14:textId="77777777" w:rsidR="000D1167" w:rsidRDefault="000D1167" w:rsidP="000D1167">
      <w:pPr>
        <w:pStyle w:val="NormalWeb"/>
        <w:shd w:val="clear" w:color="auto" w:fill="FFFFFF"/>
        <w:spacing w:before="180" w:beforeAutospacing="0" w:after="180" w:afterAutospacing="0"/>
        <w:rPr>
          <w:rFonts w:ascii="Roboto" w:hAnsi="Roboto"/>
          <w:color w:val="2D3B45"/>
        </w:rPr>
      </w:pPr>
      <w:r>
        <w:rPr>
          <w:rFonts w:ascii="Roboto" w:hAnsi="Roboto"/>
          <w:color w:val="2D3B45"/>
        </w:rPr>
        <w:t>      Therapists do not need to bring in religion to help struggling couples. It all comes down to whether you respect your partner or not. Of course, couples will go through more specific problems that is more than an issue of respect for one another, but it comes back to their character and personality. Are they open minded? Are they good listeners? Are they empathetic? Are they open to compromise? An individual’s religion does not determine the quality of their marriage; however, religion can influence their judgement and character and that is what determines the quality of a marriage.</w:t>
      </w:r>
    </w:p>
    <w:p w14:paraId="7230D20A" w14:textId="77777777" w:rsidR="000D1167" w:rsidRDefault="000D1167" w:rsidP="000D1167">
      <w:pPr>
        <w:pStyle w:val="NormalWeb"/>
        <w:shd w:val="clear" w:color="auto" w:fill="FFFFFF"/>
        <w:spacing w:before="180" w:beforeAutospacing="0" w:after="180" w:afterAutospacing="0"/>
        <w:jc w:val="center"/>
        <w:rPr>
          <w:rFonts w:ascii="Roboto" w:hAnsi="Roboto"/>
          <w:color w:val="2D3B45"/>
        </w:rPr>
      </w:pPr>
      <w:r>
        <w:rPr>
          <w:rFonts w:ascii="Roboto" w:hAnsi="Roboto"/>
          <w:color w:val="2D3B45"/>
        </w:rPr>
        <w:t>REFERENCES:</w:t>
      </w:r>
    </w:p>
    <w:p w14:paraId="55F6BA8C" w14:textId="77777777" w:rsidR="000D1167" w:rsidRDefault="000D1167" w:rsidP="000D1167">
      <w:pPr>
        <w:pStyle w:val="NormalWeb"/>
        <w:shd w:val="clear" w:color="auto" w:fill="FFFFFF"/>
        <w:spacing w:before="180" w:beforeAutospacing="0" w:after="0" w:afterAutospacing="0"/>
        <w:rPr>
          <w:rFonts w:ascii="Roboto" w:hAnsi="Roboto"/>
          <w:color w:val="2D3B45"/>
        </w:rPr>
      </w:pPr>
      <w:r>
        <w:rPr>
          <w:rFonts w:ascii="Roboto" w:hAnsi="Roboto"/>
          <w:color w:val="2D3B45"/>
        </w:rPr>
        <w:t>Cherlin, A. J. (2004). The Deinstitutionalization of American Marriage. </w:t>
      </w:r>
      <w:r>
        <w:rPr>
          <w:rStyle w:val="Emphasis"/>
          <w:rFonts w:ascii="Roboto" w:hAnsi="Roboto"/>
          <w:color w:val="2D3B45"/>
        </w:rPr>
        <w:t>Journal of Marriage and Family,</w:t>
      </w:r>
      <w:r>
        <w:rPr>
          <w:rFonts w:ascii="Roboto" w:hAnsi="Roboto"/>
          <w:color w:val="2D3B45"/>
        </w:rPr>
        <w:t> 66, 848-861.</w:t>
      </w:r>
    </w:p>
    <w:p w14:paraId="755F82DE" w14:textId="77777777" w:rsidR="000D1167" w:rsidRDefault="000D1167" w:rsidP="000D1167">
      <w:pPr>
        <w:pStyle w:val="NormalWeb"/>
        <w:shd w:val="clear" w:color="auto" w:fill="FFFFFF"/>
        <w:spacing w:before="180" w:beforeAutospacing="0" w:after="0" w:afterAutospacing="0"/>
        <w:rPr>
          <w:rFonts w:ascii="Roboto" w:hAnsi="Roboto"/>
          <w:color w:val="2D3B45"/>
        </w:rPr>
      </w:pPr>
      <w:r>
        <w:rPr>
          <w:rFonts w:ascii="Roboto" w:hAnsi="Roboto"/>
          <w:color w:val="2D3B45"/>
        </w:rPr>
        <w:lastRenderedPageBreak/>
        <w:t>Fincham, F.D., &amp; Beach, S.R.H. (2010). Marriage in the New Millennium: A Decade in Review. </w:t>
      </w:r>
      <w:r>
        <w:rPr>
          <w:rStyle w:val="Emphasis"/>
          <w:rFonts w:ascii="Roboto" w:hAnsi="Roboto"/>
          <w:color w:val="2D3B45"/>
        </w:rPr>
        <w:t>Journal of Marriage and Family</w:t>
      </w:r>
      <w:r>
        <w:rPr>
          <w:rFonts w:ascii="Roboto" w:hAnsi="Roboto"/>
          <w:color w:val="2D3B45"/>
        </w:rPr>
        <w:t>, 72, 630-649.</w:t>
      </w:r>
    </w:p>
    <w:p w14:paraId="4FDB6A14"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Y3MzE2NTIzMTIxtjRU0lEKTi0uzszPAykwrAUAKQRdtiwAAAA="/>
  </w:docVars>
  <w:rsids>
    <w:rsidRoot w:val="000D1167"/>
    <w:rsid w:val="000D1167"/>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4E011"/>
  <w15:chartTrackingRefBased/>
  <w15:docId w15:val="{556D6AE5-A59F-4C4F-8EC1-E69393480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116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D116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4666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520</Words>
  <Characters>2969</Characters>
  <Application>Microsoft Office Word</Application>
  <DocSecurity>0</DocSecurity>
  <Lines>24</Lines>
  <Paragraphs>6</Paragraphs>
  <ScaleCrop>false</ScaleCrop>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1</cp:revision>
  <dcterms:created xsi:type="dcterms:W3CDTF">2020-01-17T19:52:00Z</dcterms:created>
  <dcterms:modified xsi:type="dcterms:W3CDTF">2020-01-17T19:53:00Z</dcterms:modified>
</cp:coreProperties>
</file>